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C6BA" w14:textId="62BDC79C" w:rsidR="00D83D50" w:rsidRPr="00166B62" w:rsidRDefault="0024632C" w:rsidP="00D83D50">
      <w:pPr>
        <w:spacing w:line="276" w:lineRule="auto"/>
        <w:rPr>
          <w:rFonts w:cs="Arial"/>
        </w:rPr>
      </w:pPr>
      <w:r>
        <w:rPr>
          <w:rFonts w:cs="Arial"/>
          <w:noProof/>
        </w:rPr>
        <w:drawing>
          <wp:inline distT="0" distB="0" distL="0" distR="0" wp14:anchorId="259F892F" wp14:editId="16D40327">
            <wp:extent cx="6146800" cy="3073400"/>
            <wp:effectExtent l="0" t="0" r="0" b="0"/>
            <wp:docPr id="1438180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3841F7FD" w:rsidR="00D83D50" w:rsidRPr="00166B62" w:rsidRDefault="00D83D50" w:rsidP="00017ED7">
      <w:pPr>
        <w:pStyle w:val="Heading1"/>
        <w:spacing w:line="276" w:lineRule="auto"/>
        <w:jc w:val="center"/>
        <w:rPr>
          <w:rFonts w:eastAsia="Times New Roman" w:cs="Arial"/>
        </w:rPr>
      </w:pPr>
      <w:r w:rsidRPr="00166B62">
        <w:rPr>
          <w:rFonts w:eastAsia="Times New Roman" w:cs="Arial"/>
        </w:rPr>
        <w:t>Open Initiatives</w:t>
      </w:r>
    </w:p>
    <w:p w14:paraId="4D18B34E" w14:textId="4777C1C0" w:rsidR="00017ED7" w:rsidRDefault="00886161" w:rsidP="00D83D50">
      <w:pPr>
        <w:pStyle w:val="Heading2"/>
        <w:spacing w:line="276" w:lineRule="auto"/>
        <w:rPr>
          <w:rFonts w:cs="Arial"/>
        </w:rPr>
      </w:pPr>
      <w:r>
        <w:rPr>
          <w:rFonts w:cs="Arial"/>
        </w:rPr>
        <w:t>Research Study on Teaching with Generative AI</w:t>
      </w:r>
    </w:p>
    <w:p w14:paraId="48667E2C" w14:textId="77777777" w:rsidR="00886161" w:rsidRDefault="00886161" w:rsidP="00886161">
      <w:pPr>
        <w:spacing w:after="240" w:line="276" w:lineRule="auto"/>
        <w:rPr>
          <w:rFonts w:ascii="Times New Roman" w:hAnsi="Times New Roman"/>
        </w:rPr>
      </w:pPr>
      <w:r>
        <w:t xml:space="preserve">The Learning Center (TLC) is conducting a survey of faculty members’ perceptions of generative AI. The results of the study will help inform the Learning Center (TLC) regarding the support faculty members need to deal with generative programs to teach. Dr. David Bolton (CESW) and Dr. Esther Smidt invite you to participate in this study by completing this </w:t>
      </w:r>
      <w:hyperlink r:id="rId6" w:tgtFrame="_blank" w:tooltip="Faculty AI Survey" w:history="1">
        <w:r>
          <w:rPr>
            <w:rStyle w:val="Hyperlink"/>
            <w:rFonts w:cs="Arial"/>
          </w:rPr>
          <w:t>Faculty AI survey</w:t>
        </w:r>
      </w:hyperlink>
      <w:r>
        <w:t xml:space="preserve">. The deadline has been extended to </w:t>
      </w:r>
      <w:r>
        <w:rPr>
          <w:b/>
          <w:bCs/>
          <w:color w:val="4C1177"/>
        </w:rPr>
        <w:t>Sunday, March 31</w:t>
      </w:r>
      <w:r>
        <w:t>. Your participation is most appreciated.</w:t>
      </w:r>
    </w:p>
    <w:p w14:paraId="6BC4FF29" w14:textId="317DE4FF" w:rsidR="00E3745C" w:rsidRPr="00A8254C" w:rsidRDefault="00886161" w:rsidP="00E3745C">
      <w:pPr>
        <w:pStyle w:val="Heading2"/>
      </w:pPr>
      <w:r>
        <w:t>Spring 2024 Adjunct Faculty Cohort Mentoring Program</w:t>
      </w:r>
    </w:p>
    <w:p w14:paraId="4FE42EA1" w14:textId="77777777" w:rsidR="00886161" w:rsidRDefault="00886161" w:rsidP="00886161">
      <w:pPr>
        <w:spacing w:line="276" w:lineRule="auto"/>
        <w:rPr>
          <w:rFonts w:ascii="Times New Roman" w:hAnsi="Times New Roman"/>
        </w:rPr>
      </w:pPr>
      <w:r>
        <w:t xml:space="preserve">Join seasoned adjunct faculty mentors for discussion and Q&amp;A discussing professional development related to teaching, scholarship, and service, and as a bonus, build your community at WCU! </w:t>
      </w:r>
      <w:hyperlink r:id="rId7" w:tgtFrame="_blank" w:tooltip="Faculty Mentoring sign up form" w:history="1">
        <w:r>
          <w:rPr>
            <w:rStyle w:val="Hyperlink"/>
            <w:rFonts w:cs="Arial"/>
          </w:rPr>
          <w:t>Sign up online to meet with a faculty mentor</w:t>
        </w:r>
      </w:hyperlink>
      <w:r>
        <w:t xml:space="preserve"> during a convenient one-hour time slot over Zoom this March and/or April.</w:t>
      </w:r>
    </w:p>
    <w:p w14:paraId="7FDDC6A7" w14:textId="77777777" w:rsidR="00886161" w:rsidRDefault="00886161" w:rsidP="00886161">
      <w:pPr>
        <w:spacing w:line="276" w:lineRule="auto"/>
      </w:pPr>
    </w:p>
    <w:p w14:paraId="265D7E5A" w14:textId="227531CA" w:rsidR="00E3745C" w:rsidRPr="00886161" w:rsidRDefault="00886161" w:rsidP="00886161">
      <w:pPr>
        <w:spacing w:after="240" w:line="276" w:lineRule="auto"/>
        <w:rPr>
          <w:rFonts w:ascii="Times New Roman" w:hAnsi="Times New Roman" w:cs="Times New Roman"/>
        </w:rPr>
      </w:pPr>
      <w:r>
        <w:t xml:space="preserve">All adjunct faculty are invited to join the program. Additional details can be found on the </w:t>
      </w:r>
      <w:hyperlink r:id="rId8" w:tgtFrame="_blank" w:tooltip="Spring 2024 Adjunct Faculty Mentoring flyer" w:history="1">
        <w:r>
          <w:rPr>
            <w:rStyle w:val="Hyperlink"/>
            <w:rFonts w:cs="Arial"/>
          </w:rPr>
          <w:t>Spring 2024 Adjunct Faculty Mentoring flyer</w:t>
        </w:r>
      </w:hyperlink>
      <w:r>
        <w:t xml:space="preserve">, and any questions can be directed to </w:t>
      </w:r>
      <w:proofErr w:type="spellStart"/>
      <w:r>
        <w:t>Innhwa</w:t>
      </w:r>
      <w:proofErr w:type="spellEnd"/>
      <w:r>
        <w:t xml:space="preserve"> Park (</w:t>
      </w:r>
      <w:hyperlink r:id="rId9" w:tgtFrame="_self" w:tooltip="ipark@wcupa.edu" w:history="1">
        <w:r>
          <w:rPr>
            <w:rStyle w:val="Hyperlink"/>
            <w:rFonts w:cs="Arial"/>
          </w:rPr>
          <w:t>ipark@wcupa.edu</w:t>
        </w:r>
      </w:hyperlink>
      <w:r>
        <w:t xml:space="preserve">), </w:t>
      </w:r>
      <w:proofErr w:type="spellStart"/>
      <w:r>
        <w:t>Yanan</w:t>
      </w:r>
      <w:proofErr w:type="spellEnd"/>
      <w:r>
        <w:t xml:space="preserve"> Chen (</w:t>
      </w:r>
      <w:hyperlink r:id="rId10" w:tgtFrame="_self" w:tooltip="ychen@wcupa.edu" w:history="1">
        <w:r>
          <w:rPr>
            <w:rStyle w:val="Hyperlink"/>
            <w:rFonts w:cs="Arial"/>
          </w:rPr>
          <w:t>ychen@wcupa.edu</w:t>
        </w:r>
      </w:hyperlink>
      <w:r>
        <w:t>), Laura </w:t>
      </w:r>
      <w:proofErr w:type="spellStart"/>
      <w:r>
        <w:t>Fiorenza</w:t>
      </w:r>
      <w:proofErr w:type="spellEnd"/>
      <w:r>
        <w:t xml:space="preserve"> (</w:t>
      </w:r>
      <w:hyperlink r:id="rId11" w:tgtFrame="_self" w:tooltip="lfiorenza@wcupa.edu" w:history="1">
        <w:r>
          <w:rPr>
            <w:rStyle w:val="Hyperlink"/>
            <w:rFonts w:cs="Arial"/>
          </w:rPr>
          <w:t>lfiorenza@wcupa.edu</w:t>
        </w:r>
      </w:hyperlink>
      <w:r>
        <w:t xml:space="preserve">), or </w:t>
      </w:r>
      <w:proofErr w:type="spellStart"/>
      <w:r>
        <w:t>Vipanchi</w:t>
      </w:r>
      <w:proofErr w:type="spellEnd"/>
      <w:r>
        <w:t xml:space="preserve"> Mishra (</w:t>
      </w:r>
      <w:hyperlink r:id="rId12" w:tgtFrame="_self" w:tooltip="vmishra@wcupa.edu" w:history="1">
        <w:r>
          <w:rPr>
            <w:rStyle w:val="Hyperlink"/>
            <w:rFonts w:cs="Arial"/>
          </w:rPr>
          <w:t>vmishra@wcupa.edu</w:t>
        </w:r>
      </w:hyperlink>
      <w:r>
        <w:t>).</w:t>
      </w:r>
    </w:p>
    <w:p w14:paraId="10CDAD96" w14:textId="3C166A5C" w:rsidR="00786878" w:rsidRDefault="00886161" w:rsidP="00D83D50">
      <w:pPr>
        <w:pStyle w:val="Heading2"/>
        <w:spacing w:line="276" w:lineRule="auto"/>
        <w:rPr>
          <w:rFonts w:cs="Arial"/>
        </w:rPr>
      </w:pPr>
      <w:r>
        <w:rPr>
          <w:rFonts w:cs="Arial"/>
        </w:rPr>
        <w:lastRenderedPageBreak/>
        <w:t>Teaching Strides</w:t>
      </w:r>
    </w:p>
    <w:p w14:paraId="79834D85" w14:textId="7288DDEA" w:rsidR="00A8254C" w:rsidRPr="00017ED7" w:rsidRDefault="00886161" w:rsidP="00886161">
      <w:pPr>
        <w:spacing w:line="276" w:lineRule="auto"/>
      </w:pPr>
      <w:r>
        <w:rPr>
          <w:b/>
          <w:bCs/>
        </w:rPr>
        <w:t>Last call!</w:t>
      </w:r>
      <w:r>
        <w:t xml:space="preserve"> Join up with your colleagues to discuss teaching topics while taking a walk around campus! To better accommodate busy schedules, we are asking those interested in participating to </w:t>
      </w:r>
      <w:hyperlink r:id="rId13" w:tgtFrame="_blank" w:tooltip="sign up for Teaching Strides" w:history="1">
        <w:r>
          <w:rPr>
            <w:rStyle w:val="Hyperlink"/>
            <w:rFonts w:cs="Arial"/>
          </w:rPr>
          <w:t>sign up</w:t>
        </w:r>
      </w:hyperlink>
      <w:r>
        <w:t>, and then we will work to find a common time for our weekly walk.</w:t>
      </w:r>
      <w:r w:rsidR="00786878" w:rsidRPr="00786878">
        <w:rPr>
          <w:b/>
          <w:bCs/>
        </w:rPr>
        <w:t xml:space="preserve"> </w:t>
      </w:r>
    </w:p>
    <w:p w14:paraId="5805623D" w14:textId="77777777" w:rsidR="00D83D50" w:rsidRPr="00166B62" w:rsidRDefault="00D83D50" w:rsidP="00D83D50">
      <w:pPr>
        <w:pStyle w:val="Heading1"/>
        <w:spacing w:line="276" w:lineRule="auto"/>
        <w:jc w:val="center"/>
        <w:rPr>
          <w:rFonts w:cs="Arial"/>
        </w:rPr>
      </w:pPr>
      <w:r w:rsidRPr="00166B62">
        <w:rPr>
          <w:rFonts w:cs="Arial"/>
        </w:rPr>
        <w:t>Upcoming Events &amp; Workshops</w:t>
      </w:r>
    </w:p>
    <w:p w14:paraId="51552A0F" w14:textId="17A97775" w:rsidR="00685BE8" w:rsidRPr="00166B62" w:rsidRDefault="00886161" w:rsidP="00685BE8">
      <w:pPr>
        <w:pStyle w:val="Heading2"/>
        <w:spacing w:line="276" w:lineRule="auto"/>
        <w:rPr>
          <w:rFonts w:cs="Arial"/>
        </w:rPr>
      </w:pPr>
      <w:r>
        <w:rPr>
          <w:rFonts w:cs="Arial"/>
        </w:rPr>
        <w:t>Generative AI Webinars</w:t>
      </w:r>
    </w:p>
    <w:p w14:paraId="621C2E97" w14:textId="77777777" w:rsidR="00886161" w:rsidRDefault="00886161" w:rsidP="007F4D15">
      <w:pPr>
        <w:spacing w:line="276" w:lineRule="auto"/>
        <w:rPr>
          <w:rFonts w:ascii="Times New Roman" w:hAnsi="Times New Roman"/>
        </w:rPr>
      </w:pPr>
      <w:r>
        <w:t xml:space="preserve">Enhance your Generative AI literacy by attending a TLC AI webinar! These hour-long Zoom sessions will start with a brief overview of a generative AI tool, spend 30 minutes on the session’s topic, and end with time for questions and conversation. Both sessions will begin at </w:t>
      </w:r>
      <w:r>
        <w:rPr>
          <w:b/>
          <w:bCs/>
          <w:color w:val="4C1177"/>
        </w:rPr>
        <w:t>12:30pm</w:t>
      </w:r>
      <w:r>
        <w:t>.</w:t>
      </w:r>
    </w:p>
    <w:p w14:paraId="6E344F90" w14:textId="77777777" w:rsidR="00886161" w:rsidRDefault="00886161" w:rsidP="007F4D15">
      <w:pPr>
        <w:pStyle w:val="ListParagraph"/>
        <w:numPr>
          <w:ilvl w:val="0"/>
          <w:numId w:val="13"/>
        </w:numPr>
        <w:spacing w:line="276" w:lineRule="auto"/>
      </w:pPr>
      <w:r w:rsidRPr="00886161">
        <w:rPr>
          <w:b/>
          <w:bCs/>
        </w:rPr>
        <w:t>Ethical Considerations of Generative AI:</w:t>
      </w:r>
      <w:r>
        <w:t xml:space="preserve"> </w:t>
      </w:r>
      <w:r w:rsidRPr="00886161">
        <w:rPr>
          <w:b/>
          <w:bCs/>
          <w:color w:val="4C1177"/>
        </w:rPr>
        <w:t>Thursday, March 21</w:t>
      </w:r>
    </w:p>
    <w:p w14:paraId="67DD390D" w14:textId="77777777" w:rsidR="00886161" w:rsidRDefault="00886161" w:rsidP="007F4D15">
      <w:pPr>
        <w:pStyle w:val="ListParagraph"/>
        <w:numPr>
          <w:ilvl w:val="0"/>
          <w:numId w:val="13"/>
        </w:numPr>
        <w:spacing w:line="276" w:lineRule="auto"/>
      </w:pPr>
      <w:r w:rsidRPr="00886161">
        <w:rPr>
          <w:b/>
          <w:bCs/>
        </w:rPr>
        <w:t>Enhancing Your Productivity with Generative AI:</w:t>
      </w:r>
      <w:r>
        <w:t xml:space="preserve"> </w:t>
      </w:r>
      <w:r w:rsidRPr="00886161">
        <w:rPr>
          <w:b/>
          <w:bCs/>
          <w:color w:val="4C1177"/>
        </w:rPr>
        <w:t>Thursday, April 25</w:t>
      </w:r>
      <w:r>
        <w:t xml:space="preserve"> </w:t>
      </w:r>
    </w:p>
    <w:p w14:paraId="2CE29DBC" w14:textId="77777777" w:rsidR="00886161" w:rsidRDefault="00886161" w:rsidP="007F4D15">
      <w:pPr>
        <w:spacing w:after="240" w:line="276" w:lineRule="auto"/>
        <w:rPr>
          <w:rFonts w:ascii="Times New Roman" w:hAnsi="Times New Roman" w:cs="Times New Roman"/>
        </w:rPr>
      </w:pPr>
      <w:hyperlink r:id="rId14" w:tgtFrame="_blank" w:tooltip="AI webinar registration" w:history="1">
        <w:r>
          <w:rPr>
            <w:rStyle w:val="Hyperlink"/>
            <w:rFonts w:cs="Arial"/>
          </w:rPr>
          <w:t>Register for one or both webinars</w:t>
        </w:r>
      </w:hyperlink>
      <w:r>
        <w:t xml:space="preserve"> today, or if you can't attend, check out the recordings on </w:t>
      </w:r>
      <w:hyperlink r:id="rId15" w:tgtFrame="_blank" w:tooltip="AI webinar recordings" w:history="1">
        <w:r>
          <w:rPr>
            <w:rStyle w:val="Hyperlink"/>
            <w:rFonts w:cs="Arial"/>
          </w:rPr>
          <w:t>our blog</w:t>
        </w:r>
      </w:hyperlink>
      <w:r>
        <w:t xml:space="preserve"> the week after the event.</w:t>
      </w:r>
    </w:p>
    <w:p w14:paraId="6D0EC3FF" w14:textId="247AC682" w:rsidR="00685BE8" w:rsidRDefault="00886161" w:rsidP="00D83D50">
      <w:pPr>
        <w:pStyle w:val="Heading2"/>
        <w:spacing w:line="276" w:lineRule="auto"/>
        <w:rPr>
          <w:rFonts w:cs="Arial"/>
        </w:rPr>
      </w:pPr>
      <w:r>
        <w:rPr>
          <w:rFonts w:cs="Arial"/>
        </w:rPr>
        <w:t>Celebration of Teaching: Call for Proposals</w:t>
      </w:r>
    </w:p>
    <w:p w14:paraId="4C57B013" w14:textId="77777777" w:rsidR="00886161" w:rsidRDefault="00886161" w:rsidP="007F4D15">
      <w:pPr>
        <w:spacing w:line="276" w:lineRule="auto"/>
        <w:rPr>
          <w:rFonts w:ascii="Times New Roman" w:hAnsi="Times New Roman"/>
        </w:rPr>
      </w:pPr>
      <w:r>
        <w:t>The TLC invites proposals for two events taking place during our Celebration of Teaching:</w:t>
      </w:r>
    </w:p>
    <w:p w14:paraId="5B0A9ADF" w14:textId="77777777" w:rsidR="00886161" w:rsidRDefault="00886161" w:rsidP="007F4D15">
      <w:pPr>
        <w:pStyle w:val="ListParagraph"/>
        <w:numPr>
          <w:ilvl w:val="0"/>
          <w:numId w:val="15"/>
        </w:numPr>
        <w:spacing w:line="276" w:lineRule="auto"/>
      </w:pPr>
      <w:r>
        <w:t xml:space="preserve">Facilitate a 30-minute hands-on small group </w:t>
      </w:r>
      <w:r w:rsidRPr="00886161">
        <w:rPr>
          <w:rStyle w:val="Strong"/>
          <w:rFonts w:cs="Arial"/>
          <w:color w:val="000000"/>
        </w:rPr>
        <w:t>mini-workshop</w:t>
      </w:r>
      <w:r>
        <w:t xml:space="preserve"> demonstrating a teaching technology or teaching technique. </w:t>
      </w:r>
    </w:p>
    <w:p w14:paraId="40E45246" w14:textId="77777777" w:rsidR="00886161" w:rsidRDefault="00886161" w:rsidP="007F4D15">
      <w:pPr>
        <w:pStyle w:val="ListParagraph"/>
        <w:numPr>
          <w:ilvl w:val="0"/>
          <w:numId w:val="15"/>
        </w:numPr>
        <w:spacing w:line="276" w:lineRule="auto"/>
      </w:pPr>
      <w:r>
        <w:t xml:space="preserve">Present a teaching concept, idea, strategy, or activity at the </w:t>
      </w:r>
      <w:r w:rsidRPr="00886161">
        <w:rPr>
          <w:rStyle w:val="Strong"/>
          <w:rFonts w:cs="Arial"/>
          <w:color w:val="000000"/>
        </w:rPr>
        <w:t>Teaching Excellence Showcase</w:t>
      </w:r>
      <w:r>
        <w:t xml:space="preserve">. </w:t>
      </w:r>
    </w:p>
    <w:p w14:paraId="12352B89" w14:textId="77777777" w:rsidR="00886161" w:rsidRDefault="00886161" w:rsidP="007F4D15">
      <w:pPr>
        <w:spacing w:after="240" w:line="276" w:lineRule="auto"/>
        <w:rPr>
          <w:rFonts w:ascii="Times New Roman" w:hAnsi="Times New Roman" w:cs="Times New Roman"/>
        </w:rPr>
      </w:pPr>
      <w:r>
        <w:t xml:space="preserve">For more details on both events, see the </w:t>
      </w:r>
      <w:hyperlink r:id="rId16" w:tgtFrame="_blank" w:tooltip="Celebration of Teaching Proposals" w:history="1">
        <w:r>
          <w:rPr>
            <w:rStyle w:val="Hyperlink"/>
            <w:rFonts w:cs="Arial"/>
          </w:rPr>
          <w:t>Proposal Submission Form</w:t>
        </w:r>
      </w:hyperlink>
      <w:r>
        <w:t xml:space="preserve">. Proposals are due by </w:t>
      </w:r>
      <w:r>
        <w:rPr>
          <w:b/>
          <w:bCs/>
          <w:color w:val="4C1177"/>
        </w:rPr>
        <w:t>Sunday, March 31</w:t>
      </w:r>
      <w:r>
        <w:t>.</w:t>
      </w:r>
    </w:p>
    <w:p w14:paraId="6196A735" w14:textId="085EEC70" w:rsidR="00D83D50" w:rsidRPr="00166B62" w:rsidRDefault="00886161" w:rsidP="00D83D50">
      <w:pPr>
        <w:pStyle w:val="Heading2"/>
        <w:spacing w:line="276" w:lineRule="auto"/>
        <w:rPr>
          <w:rFonts w:cs="Arial"/>
        </w:rPr>
      </w:pPr>
      <w:r>
        <w:rPr>
          <w:rFonts w:cs="Arial"/>
        </w:rPr>
        <w:t>Faculty Mentoring &amp; PETAL Celebration: Save the Date</w:t>
      </w:r>
    </w:p>
    <w:p w14:paraId="5AA04F3F" w14:textId="0BD15BD3" w:rsidR="00A8254C" w:rsidRDefault="00886161" w:rsidP="007F4D15">
      <w:pPr>
        <w:spacing w:after="240" w:line="276" w:lineRule="auto"/>
        <w:rPr>
          <w:rFonts w:cs="Arial"/>
          <w:color w:val="000000"/>
        </w:rPr>
      </w:pPr>
      <w:r>
        <w:rPr>
          <w:rFonts w:cs="Arial"/>
          <w:color w:val="000000"/>
        </w:rPr>
        <w:t xml:space="preserve">Join the Faculty Mentoring Program and the inaugural PETAL class for an </w:t>
      </w:r>
      <w:hyperlink r:id="rId17" w:tgtFrame="_blank" w:tooltip="end of year celebration flyer" w:history="1">
        <w:r>
          <w:rPr>
            <w:rStyle w:val="Hyperlink"/>
            <w:rFonts w:cs="Arial"/>
          </w:rPr>
          <w:t>end of year celebration</w:t>
        </w:r>
      </w:hyperlink>
      <w:r>
        <w:rPr>
          <w:rFonts w:cs="Arial"/>
          <w:color w:val="000000"/>
        </w:rPr>
        <w:t xml:space="preserve"> on </w:t>
      </w:r>
      <w:r>
        <w:rPr>
          <w:rFonts w:cs="Arial"/>
          <w:b/>
          <w:bCs/>
          <w:color w:val="4C1177"/>
        </w:rPr>
        <w:t>Friday, May 3</w:t>
      </w:r>
      <w:r>
        <w:rPr>
          <w:rFonts w:cs="Arial"/>
          <w:color w:val="000000"/>
        </w:rPr>
        <w:t>! Information on how to RSVP will be forthcoming in April.</w:t>
      </w:r>
    </w:p>
    <w:p w14:paraId="5E4818CD" w14:textId="1EA1946F" w:rsidR="00886161" w:rsidRDefault="00886161" w:rsidP="00886161">
      <w:pPr>
        <w:pStyle w:val="Heading2"/>
      </w:pPr>
      <w:r>
        <w:t>Celebration of Teaching: Save the Date</w:t>
      </w:r>
    </w:p>
    <w:p w14:paraId="2DCBD120" w14:textId="77777777" w:rsidR="00886161" w:rsidRDefault="00886161" w:rsidP="007F4D15">
      <w:pPr>
        <w:spacing w:after="240" w:line="276" w:lineRule="auto"/>
      </w:pPr>
      <w:r>
        <w:t xml:space="preserve">Incredible teaching happens every day across WCU! Join us on </w:t>
      </w:r>
      <w:r>
        <w:rPr>
          <w:b/>
          <w:bCs/>
          <w:color w:val="4C1177"/>
        </w:rPr>
        <w:t>Tuesday, May 7</w:t>
      </w:r>
      <w:r>
        <w:rPr>
          <w:b/>
          <w:bCs/>
        </w:rPr>
        <w:t> </w:t>
      </w:r>
      <w:r>
        <w:t xml:space="preserve">for a series of four events to sample and discover new WCU teaching innovations, dialog with peers on teaching topics, and celebrate the teaching excellence that happens </w:t>
      </w:r>
      <w:r>
        <w:lastRenderedPageBreak/>
        <w:t xml:space="preserve">across WCU. The day's events will include </w:t>
      </w:r>
      <w:proofErr w:type="gramStart"/>
      <w:r>
        <w:t>mini-workshops</w:t>
      </w:r>
      <w:proofErr w:type="gramEnd"/>
      <w:r>
        <w:t>, our 9th annual Teaching Excellence Showcase, a virtual keynote presentation, and the TLC Teaching Awards Ceremony. We hope to see you there!</w:t>
      </w:r>
    </w:p>
    <w:p w14:paraId="361F6D00" w14:textId="19109FB6" w:rsidR="00886161" w:rsidRDefault="00886161" w:rsidP="00886161">
      <w:pPr>
        <w:pStyle w:val="Heading2"/>
      </w:pPr>
      <w:r>
        <w:t>Applying the Quality Matters Rubric (APPQMR) Training</w:t>
      </w:r>
    </w:p>
    <w:p w14:paraId="713F89B9" w14:textId="41A350FB" w:rsidR="00886161" w:rsidRDefault="00886161" w:rsidP="007F4D15">
      <w:pPr>
        <w:spacing w:line="276" w:lineRule="auto"/>
      </w:pPr>
      <w:r>
        <w:t xml:space="preserve">This full day, </w:t>
      </w:r>
      <w:r>
        <w:rPr>
          <w:rStyle w:val="Strong"/>
          <w:rFonts w:cs="Arial"/>
          <w:color w:val="000000"/>
        </w:rPr>
        <w:t>in-person workshop</w:t>
      </w:r>
      <w:r>
        <w:t xml:space="preserve"> will renew your CAPC Distance Education Training Credential and award you the official Quality Matters APPQMR Certificate of Completion. It is facilitated by WCU instructional designers. The training will be held on </w:t>
      </w:r>
      <w:r>
        <w:rPr>
          <w:b/>
          <w:bCs/>
          <w:color w:val="4C1177"/>
        </w:rPr>
        <w:t xml:space="preserve">Wednesday, May 15 </w:t>
      </w:r>
      <w:r>
        <w:rPr>
          <w:color w:val="4C1177"/>
        </w:rPr>
        <w:t>from</w:t>
      </w:r>
      <w:r>
        <w:rPr>
          <w:b/>
          <w:bCs/>
          <w:color w:val="4C1177"/>
        </w:rPr>
        <w:t xml:space="preserve"> 8:30am to 4:00pm</w:t>
      </w:r>
      <w:r>
        <w:t xml:space="preserve">; participants must attend the whole day. Complete the </w:t>
      </w:r>
      <w:hyperlink r:id="rId18" w:tgtFrame="_blank" w:tooltip="APPQMR interest form" w:history="1">
        <w:r>
          <w:rPr>
            <w:rStyle w:val="Hyperlink"/>
            <w:rFonts w:cs="Arial"/>
          </w:rPr>
          <w:t>APPQMR Interest Form</w:t>
        </w:r>
      </w:hyperlink>
      <w:r>
        <w:t>, and a member of the TLC will be in contact a few weeks prior to the workshop.</w:t>
      </w:r>
    </w:p>
    <w:p w14:paraId="1E257C42" w14:textId="4DD775D0" w:rsidR="00886161" w:rsidRDefault="00886161" w:rsidP="00886161">
      <w:pPr>
        <w:pStyle w:val="Heading2"/>
      </w:pPr>
      <w:r>
        <w:t>RECAP: Save the Date</w:t>
      </w:r>
    </w:p>
    <w:p w14:paraId="58E38B10" w14:textId="77777777" w:rsidR="00886161" w:rsidRDefault="00886161" w:rsidP="007F4D15">
      <w:pPr>
        <w:spacing w:line="276" w:lineRule="auto"/>
        <w:rPr>
          <w:rFonts w:ascii="Times New Roman" w:hAnsi="Times New Roman"/>
        </w:rPr>
      </w:pPr>
      <w:r>
        <w:t>Join us at the 29th Annual RECAP Conference on </w:t>
      </w:r>
      <w:r>
        <w:rPr>
          <w:b/>
          <w:bCs/>
          <w:color w:val="4C1177"/>
        </w:rPr>
        <w:t>Thursday, May 16</w:t>
      </w:r>
      <w:r>
        <w:t xml:space="preserve"> for a day of inspiration, knowledge exchange, and networking! Hosted by Information Services &amp; Technology in partnership with the TLC, this event promises to be a showcase of reliable strategies, transformative technologies, and innovative pedagogical approaches that are shaping the future of higher education.</w:t>
      </w:r>
    </w:p>
    <w:p w14:paraId="2C5ABE6E" w14:textId="77777777" w:rsidR="00886161" w:rsidRDefault="00886161" w:rsidP="007F4D15">
      <w:pPr>
        <w:spacing w:line="276" w:lineRule="auto"/>
      </w:pPr>
    </w:p>
    <w:p w14:paraId="7D69AED4" w14:textId="1A110465" w:rsidR="00886161" w:rsidRPr="00886161" w:rsidRDefault="00886161" w:rsidP="007F4D15">
      <w:pPr>
        <w:spacing w:line="276" w:lineRule="auto"/>
      </w:pPr>
      <w:r>
        <w:t xml:space="preserve">To learn more, </w:t>
      </w:r>
      <w:hyperlink r:id="rId19" w:tgtFrame="_blank" w:tooltip="RECAP website" w:history="1">
        <w:r>
          <w:rPr>
            <w:rStyle w:val="Hyperlink"/>
            <w:rFonts w:cs="Arial"/>
          </w:rPr>
          <w:t>visit the RECAP site</w:t>
        </w:r>
      </w:hyperlink>
      <w:r>
        <w:t xml:space="preserve">, or </w:t>
      </w:r>
      <w:hyperlink r:id="rId20" w:tgtFrame="_blank" w:tooltip="RECAP registration" w:history="1">
        <w:r>
          <w:rPr>
            <w:rStyle w:val="Hyperlink"/>
            <w:rFonts w:cs="Arial"/>
          </w:rPr>
          <w:t>register for RECAP today</w:t>
        </w:r>
      </w:hyperlink>
      <w:r>
        <w:t>!</w:t>
      </w:r>
    </w:p>
    <w:p w14:paraId="21CD803A" w14:textId="77777777" w:rsidR="00D83D50" w:rsidRPr="00166B62" w:rsidRDefault="00D83D50" w:rsidP="00D83D50">
      <w:pPr>
        <w:pStyle w:val="Heading1"/>
        <w:spacing w:line="276" w:lineRule="auto"/>
        <w:jc w:val="center"/>
        <w:rPr>
          <w:rFonts w:cs="Arial"/>
        </w:rPr>
      </w:pPr>
      <w:r w:rsidRPr="00166B62">
        <w:rPr>
          <w:rFonts w:cs="Arial"/>
        </w:rPr>
        <w:t>Program Updates</w:t>
      </w:r>
    </w:p>
    <w:p w14:paraId="2E295179" w14:textId="129CE708" w:rsidR="00A8254C" w:rsidRDefault="00E3745C" w:rsidP="00D83D50">
      <w:pPr>
        <w:pStyle w:val="Heading2"/>
        <w:spacing w:line="276" w:lineRule="auto"/>
        <w:rPr>
          <w:rFonts w:cs="Arial"/>
        </w:rPr>
      </w:pPr>
      <w:r>
        <w:rPr>
          <w:rFonts w:cs="Arial"/>
        </w:rPr>
        <w:t>Technology Roundup – Spring 2024</w:t>
      </w:r>
    </w:p>
    <w:p w14:paraId="5F6D24CF" w14:textId="75163DDE" w:rsidR="00E3745C" w:rsidRDefault="00E3745C" w:rsidP="007F4D15">
      <w:pPr>
        <w:spacing w:after="240" w:line="276" w:lineRule="auto"/>
      </w:pPr>
      <w:r>
        <w:rPr>
          <w:rFonts w:cs="Arial"/>
          <w:color w:val="000000"/>
        </w:rPr>
        <w:t xml:space="preserve">Check out the first edition of the </w:t>
      </w:r>
      <w:hyperlink r:id="rId21" w:tgtFrame="_blank" w:tooltip="Technology Roundup" w:history="1">
        <w:r>
          <w:rPr>
            <w:rStyle w:val="Hyperlink"/>
            <w:rFonts w:cs="Arial"/>
          </w:rPr>
          <w:t>Technology Roundup</w:t>
        </w:r>
      </w:hyperlink>
      <w:r>
        <w:rPr>
          <w:rFonts w:cs="Arial"/>
          <w:color w:val="000000"/>
        </w:rPr>
        <w:t>! This feature will be released on the TLC blog each Spring and Fall Semester with the purpose of keeping our WCU teaching and learning community informed on the latest instructional technologies.</w:t>
      </w:r>
    </w:p>
    <w:p w14:paraId="63BD0284" w14:textId="191D2C55"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2"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5BB5A85D" w14:textId="42E95E74" w:rsidR="007F4D15" w:rsidRDefault="007F4D15" w:rsidP="007F4D15">
      <w:pPr>
        <w:spacing w:after="240" w:line="276" w:lineRule="auto"/>
      </w:pPr>
      <w:r>
        <w:t xml:space="preserve">The podcast surpassed over 1,000 listens, so thank you to all who are partaking of episodes highlighting the great work of WCU faculty! Recent episodes shared President </w:t>
      </w:r>
      <w:proofErr w:type="spellStart"/>
      <w:r>
        <w:lastRenderedPageBreak/>
        <w:t>Fiorentino’s</w:t>
      </w:r>
      <w:proofErr w:type="spellEnd"/>
      <w:r>
        <w:t xml:space="preserve"> 45 years of experience at WCU and the perspectives of faculty who have been at WCU for just a single semester. Moving into March, episodes will highlight the development of an online training module to evaluate online sources and teaching via livestreaming. Give </w:t>
      </w:r>
      <w:hyperlink r:id="rId23" w:tooltip="ODLI on Air episodes" w:history="1">
        <w:r>
          <w:rPr>
            <w:rStyle w:val="Hyperlink"/>
            <w:rFonts w:cs="Arial"/>
          </w:rPr>
          <w:t>one of our episodes</w:t>
        </w:r>
      </w:hyperlink>
      <w:r>
        <w:t xml:space="preserve"> a listen today!</w:t>
      </w:r>
    </w:p>
    <w:p w14:paraId="29266865" w14:textId="62F7E915"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4"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25"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26"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27"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3"/>
  </w:num>
  <w:num w:numId="2" w16cid:durableId="72817923">
    <w:abstractNumId w:val="7"/>
  </w:num>
  <w:num w:numId="3" w16cid:durableId="329870394">
    <w:abstractNumId w:val="5"/>
  </w:num>
  <w:num w:numId="4" w16cid:durableId="1711950422">
    <w:abstractNumId w:val="4"/>
  </w:num>
  <w:num w:numId="5" w16cid:durableId="737633718">
    <w:abstractNumId w:val="8"/>
  </w:num>
  <w:num w:numId="6" w16cid:durableId="758599067">
    <w:abstractNumId w:val="6"/>
  </w:num>
  <w:num w:numId="7" w16cid:durableId="1569921624">
    <w:abstractNumId w:val="9"/>
  </w:num>
  <w:num w:numId="8" w16cid:durableId="646862141">
    <w:abstractNumId w:val="10"/>
  </w:num>
  <w:num w:numId="9" w16cid:durableId="414208219">
    <w:abstractNumId w:val="12"/>
  </w:num>
  <w:num w:numId="10" w16cid:durableId="1402751238">
    <w:abstractNumId w:val="1"/>
  </w:num>
  <w:num w:numId="11" w16cid:durableId="1701929056">
    <w:abstractNumId w:val="3"/>
  </w:num>
  <w:num w:numId="12" w16cid:durableId="1005668636">
    <w:abstractNumId w:val="11"/>
  </w:num>
  <w:num w:numId="13" w16cid:durableId="1298486871">
    <w:abstractNumId w:val="14"/>
  </w:num>
  <w:num w:numId="14" w16cid:durableId="161354220">
    <w:abstractNumId w:val="0"/>
  </w:num>
  <w:num w:numId="15" w16cid:durableId="78601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24632C"/>
    <w:rsid w:val="00355F31"/>
    <w:rsid w:val="0049691D"/>
    <w:rsid w:val="00685BE8"/>
    <w:rsid w:val="006C7D72"/>
    <w:rsid w:val="00786878"/>
    <w:rsid w:val="007F4D15"/>
    <w:rsid w:val="007F627C"/>
    <w:rsid w:val="00886161"/>
    <w:rsid w:val="009952F7"/>
    <w:rsid w:val="00A8254C"/>
    <w:rsid w:val="00B23762"/>
    <w:rsid w:val="00D83D50"/>
    <w:rsid w:val="00DE52E5"/>
    <w:rsid w:val="00E3745C"/>
    <w:rsid w:val="00F0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upa.sharepoint.com/:i:/s/AA/ded/EU3oMLKfCu1BlSyG28wpRygBOfxN3yLKr3uZiAeENtk92w?e=Wsei7u" TargetMode="External"/><Relationship Id="rId13" Type="http://schemas.openxmlformats.org/officeDocument/2006/relationships/hyperlink" Target="https://wcupa.co1.qualtrics.com/jfe/form/SV_81vKDK98iN7bqqq" TargetMode="External"/><Relationship Id="rId18" Type="http://schemas.openxmlformats.org/officeDocument/2006/relationships/hyperlink" Target="https://wcupa.co1.qualtrics.com/jfe/form/SV_8kn2OJpAqrkfi4u" TargetMode="External"/><Relationship Id="rId26" Type="http://schemas.openxmlformats.org/officeDocument/2006/relationships/hyperlink" Target="mailto:tlc@wcupa.edu?subject=" TargetMode="External"/><Relationship Id="rId3" Type="http://schemas.openxmlformats.org/officeDocument/2006/relationships/settings" Target="settings.xml"/><Relationship Id="rId21" Type="http://schemas.openxmlformats.org/officeDocument/2006/relationships/hyperlink" Target="https://wcu-tlc.org/instructional-technology/technology-roundup-spring-2024/" TargetMode="External"/><Relationship Id="rId7" Type="http://schemas.openxmlformats.org/officeDocument/2006/relationships/hyperlink" Target="https://wcupa.co1.qualtrics.com/jfe/form/SV_0iHWW8pQQsPJbAa" TargetMode="External"/><Relationship Id="rId12" Type="http://schemas.openxmlformats.org/officeDocument/2006/relationships/hyperlink" Target="mailto:vmishra@wcupa.edu?subject=" TargetMode="External"/><Relationship Id="rId17" Type="http://schemas.openxmlformats.org/officeDocument/2006/relationships/hyperlink" Target="https://wcupa.sharepoint.com/:i:/s/AA/ded/ETl1sdUDJfZEtKFUo2AZCQwBK3WYEJkOihUjDEekqFDjJQ?e=coCEmv" TargetMode="External"/><Relationship Id="rId25" Type="http://schemas.openxmlformats.org/officeDocument/2006/relationships/hyperlink" Target="https://www.wcupa.edu/tlc/events.aspx" TargetMode="External"/><Relationship Id="rId2" Type="http://schemas.openxmlformats.org/officeDocument/2006/relationships/styles" Target="styles.xml"/><Relationship Id="rId16" Type="http://schemas.openxmlformats.org/officeDocument/2006/relationships/hyperlink" Target="https://wcupa.co1.qualtrics.com/jfe/form/SV_6x6sRPz0i9KtKCi" TargetMode="External"/><Relationship Id="rId20" Type="http://schemas.openxmlformats.org/officeDocument/2006/relationships/hyperlink" Target="https://www.wcupa.edu/RECAP/forms/registr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cupa.co1.qualtrics.com/jfe/form/SV_51PJwkQkoWdaaRo" TargetMode="External"/><Relationship Id="rId11" Type="http://schemas.openxmlformats.org/officeDocument/2006/relationships/hyperlink" Target="mailto:lfiorenza@wcupa.edu?subject=" TargetMode="External"/><Relationship Id="rId24" Type="http://schemas.openxmlformats.org/officeDocument/2006/relationships/hyperlink" Target="https://www.wcupa.edu/tlc/teaching-resources.aspx" TargetMode="External"/><Relationship Id="rId5" Type="http://schemas.openxmlformats.org/officeDocument/2006/relationships/image" Target="media/image1.png"/><Relationship Id="rId15" Type="http://schemas.openxmlformats.org/officeDocument/2006/relationships/hyperlink" Target="https://wcu-tlc.org/tag/generative-ai/" TargetMode="External"/><Relationship Id="rId23" Type="http://schemas.openxmlformats.org/officeDocument/2006/relationships/hyperlink" Target="https://open.spotify.com/show/7dlveEuHbzzJ9BfgotUyq8" TargetMode="External"/><Relationship Id="rId28" Type="http://schemas.openxmlformats.org/officeDocument/2006/relationships/fontTable" Target="fontTable.xml"/><Relationship Id="rId10" Type="http://schemas.openxmlformats.org/officeDocument/2006/relationships/hyperlink" Target="mailto:ychen@wcupa.edu?subject=" TargetMode="External"/><Relationship Id="rId19" Type="http://schemas.openxmlformats.org/officeDocument/2006/relationships/hyperlink" Target="https://wcupa.edu/RECAP" TargetMode="External"/><Relationship Id="rId4" Type="http://schemas.openxmlformats.org/officeDocument/2006/relationships/webSettings" Target="webSettings.xml"/><Relationship Id="rId9" Type="http://schemas.openxmlformats.org/officeDocument/2006/relationships/hyperlink" Target="mailto:ipark@wcupa.edu?subject=" TargetMode="External"/><Relationship Id="rId14" Type="http://schemas.openxmlformats.org/officeDocument/2006/relationships/hyperlink" Target="https://wcupa.co1.qualtrics.com/jfe/form/SV_8jMhSyqYlJh6q1M" TargetMode="External"/><Relationship Id="rId22" Type="http://schemas.openxmlformats.org/officeDocument/2006/relationships/hyperlink" Target="https://wcupaprod.service-now.com/kb?id=kb_article_view&amp;sysparm_article=KB0010869" TargetMode="External"/><Relationship Id="rId27" Type="http://schemas.openxmlformats.org/officeDocument/2006/relationships/hyperlink" Target="https://www.wcupa.edu/tlc/drop-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4</cp:revision>
  <dcterms:created xsi:type="dcterms:W3CDTF">2024-03-07T16:49:00Z</dcterms:created>
  <dcterms:modified xsi:type="dcterms:W3CDTF">2024-03-07T16:58:00Z</dcterms:modified>
</cp:coreProperties>
</file>